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E8" w:rsidRPr="00BC00E8" w:rsidRDefault="00BC00E8" w:rsidP="00BC00E8">
      <w:pPr>
        <w:spacing w:after="0" w:line="360" w:lineRule="auto"/>
        <w:ind w:firstLine="45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>Trẻ</w:t>
      </w:r>
      <w:proofErr w:type="spellEnd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>bị</w:t>
      </w:r>
      <w:proofErr w:type="spellEnd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>tiêu</w:t>
      </w:r>
      <w:proofErr w:type="spellEnd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>chảy</w:t>
      </w:r>
      <w:proofErr w:type="spellEnd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>nên</w:t>
      </w:r>
      <w:proofErr w:type="spellEnd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>ăn</w:t>
      </w:r>
      <w:proofErr w:type="spellEnd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>gì</w:t>
      </w:r>
      <w:proofErr w:type="spellEnd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proofErr w:type="spellStart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>kiêng</w:t>
      </w:r>
      <w:proofErr w:type="spellEnd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>gì</w:t>
      </w:r>
      <w:proofErr w:type="spellEnd"/>
      <w:r w:rsidRPr="00BC00E8">
        <w:rPr>
          <w:rFonts w:ascii="Times New Roman" w:hAnsi="Times New Roman" w:cs="Times New Roman"/>
          <w:b/>
          <w:color w:val="FF0000"/>
          <w:sz w:val="32"/>
          <w:szCs w:val="32"/>
        </w:rPr>
        <w:t>?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BC00E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thuần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</w:p>
    <w:p w:rsid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0E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bù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</w:p>
    <w:p w:rsidR="00BC00E8" w:rsidRPr="00BC00E8" w:rsidRDefault="00BC00E8" w:rsidP="008976E0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gói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Oresol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200 ml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1000ml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đun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nguội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thìa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ngụm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24h.</w:t>
      </w:r>
    </w:p>
    <w:p w:rsidR="00BC00E8" w:rsidRPr="00BC00E8" w:rsidRDefault="00BC00E8" w:rsidP="008976E0">
      <w:pPr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0E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nên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chảy</w:t>
      </w:r>
      <w:proofErr w:type="spellEnd"/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khoai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lợn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nạc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lactose (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chua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C00E8">
        <w:rPr>
          <w:rFonts w:ascii="Times New Roman" w:hAnsi="Times New Roman" w:cs="Times New Roman"/>
          <w:sz w:val="28"/>
          <w:szCs w:val="28"/>
        </w:rPr>
        <w:t xml:space="preserve">Rau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rốt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Chuối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táo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0E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nên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chảy</w:t>
      </w:r>
      <w:proofErr w:type="spellEnd"/>
    </w:p>
    <w:p w:rsid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dày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xơ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thô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0E8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tắc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dinh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dưỡng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BC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b/>
          <w:sz w:val="28"/>
          <w:szCs w:val="28"/>
        </w:rPr>
        <w:t>chảy</w:t>
      </w:r>
      <w:proofErr w:type="spellEnd"/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6E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kiêng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nhịn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bú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sung: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ruột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).</w:t>
      </w:r>
    </w:p>
    <w:p w:rsidR="00BC00E8" w:rsidRPr="00BC00E8" w:rsidRDefault="00BC00E8" w:rsidP="008976E0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0E8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BC00E8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BC00E8" w:rsidRPr="00BC00E8" w:rsidSect="00C545AD">
      <w:pgSz w:w="12240" w:h="15840"/>
      <w:pgMar w:top="90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B57"/>
    <w:multiLevelType w:val="multilevel"/>
    <w:tmpl w:val="2812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01FB7"/>
    <w:multiLevelType w:val="multilevel"/>
    <w:tmpl w:val="C704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12ED7"/>
    <w:multiLevelType w:val="multilevel"/>
    <w:tmpl w:val="616E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E8"/>
    <w:rsid w:val="008976E0"/>
    <w:rsid w:val="009F7041"/>
    <w:rsid w:val="00BC00E8"/>
    <w:rsid w:val="00C5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0429"/>
  <w15:chartTrackingRefBased/>
  <w15:docId w15:val="{745D869D-A4AF-4BFB-B545-25B3BC30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0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0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try-contentexpert">
    <w:name w:val="entry-content__expert"/>
    <w:basedOn w:val="Normal"/>
    <w:rsid w:val="00BC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00E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C00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0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C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850 g8</dc:creator>
  <cp:keywords/>
  <dc:description/>
  <cp:lastModifiedBy>850 g8</cp:lastModifiedBy>
  <cp:revision>3</cp:revision>
  <dcterms:created xsi:type="dcterms:W3CDTF">2026-03-30T12:12:00Z</dcterms:created>
  <dcterms:modified xsi:type="dcterms:W3CDTF">2026-03-30T12:16:00Z</dcterms:modified>
</cp:coreProperties>
</file>